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18861" w14:textId="537952DD" w:rsidR="003E2BFD" w:rsidRDefault="003E2BFD" w:rsidP="003E2BFD">
      <w:pPr>
        <w:jc w:val="center"/>
        <w:rPr>
          <w:rFonts w:hAnsi="Times New Roman"/>
          <w:b/>
          <w:bCs/>
          <w:sz w:val="28"/>
          <w:szCs w:val="28"/>
        </w:rPr>
      </w:pPr>
      <w:proofErr w:type="spellStart"/>
      <w:r>
        <w:rPr>
          <w:rFonts w:hAnsi="Times New Roman" w:hint="eastAsia"/>
          <w:b/>
          <w:bCs/>
          <w:color w:val="000000"/>
          <w:sz w:val="28"/>
          <w:szCs w:val="28"/>
        </w:rPr>
        <w:t>PrePac</w:t>
      </w:r>
      <w:r>
        <w:rPr>
          <w:rFonts w:hint="eastAsia"/>
          <w:b/>
          <w:bCs/>
          <w:color w:val="000000"/>
          <w:sz w:val="28"/>
          <w:szCs w:val="28"/>
          <w:vertAlign w:val="superscript"/>
          <w:lang w:bidi="ar"/>
        </w:rPr>
        <w:t>T</w:t>
      </w:r>
      <w:r>
        <w:rPr>
          <w:b/>
          <w:bCs/>
          <w:color w:val="000000"/>
          <w:sz w:val="28"/>
          <w:szCs w:val="28"/>
          <w:vertAlign w:val="superscript"/>
          <w:lang w:bidi="ar"/>
        </w:rPr>
        <w:t>M</w:t>
      </w:r>
      <w:proofErr w:type="spellEnd"/>
      <w:r>
        <w:rPr>
          <w:rFonts w:hAnsi="Times New Roman" w:hint="eastAsia"/>
          <w:b/>
          <w:bCs/>
          <w:color w:val="000000"/>
          <w:sz w:val="28"/>
          <w:szCs w:val="28"/>
        </w:rPr>
        <w:t xml:space="preserve"> </w:t>
      </w:r>
      <w:r w:rsidR="006B78D8">
        <w:rPr>
          <w:rFonts w:hAnsi="Times New Roman" w:hint="eastAsia"/>
          <w:b/>
          <w:bCs/>
          <w:sz w:val="28"/>
          <w:szCs w:val="28"/>
        </w:rPr>
        <w:t>B</w:t>
      </w:r>
      <w:r>
        <w:rPr>
          <w:rFonts w:hAnsi="Times New Roman" w:hint="eastAsia"/>
          <w:b/>
          <w:bCs/>
          <w:sz w:val="28"/>
          <w:szCs w:val="28"/>
        </w:rPr>
        <w:t>A</w:t>
      </w:r>
      <w:r w:rsidR="006B78D8">
        <w:rPr>
          <w:rFonts w:hAnsi="Times New Roman" w:hint="eastAsia"/>
          <w:b/>
          <w:bCs/>
          <w:sz w:val="28"/>
          <w:szCs w:val="28"/>
        </w:rPr>
        <w:t>P</w:t>
      </w:r>
      <w:r w:rsidR="006B78D8">
        <w:rPr>
          <w:rFonts w:hint="eastAsia"/>
          <w:b/>
          <w:bCs/>
          <w:sz w:val="28"/>
          <w:szCs w:val="28"/>
        </w:rPr>
        <w:t>苯并芘</w:t>
      </w:r>
      <w:r>
        <w:rPr>
          <w:rFonts w:hAnsi="Times New Roman"/>
          <w:b/>
          <w:bCs/>
          <w:sz w:val="28"/>
          <w:szCs w:val="28"/>
        </w:rPr>
        <w:t>专用柱使用</w:t>
      </w:r>
      <w:r>
        <w:rPr>
          <w:rFonts w:hAnsi="Times New Roman" w:hint="eastAsia"/>
          <w:b/>
          <w:bCs/>
          <w:sz w:val="28"/>
          <w:szCs w:val="28"/>
        </w:rPr>
        <w:t>指南</w:t>
      </w:r>
    </w:p>
    <w:p w14:paraId="4C20F190" w14:textId="4C80435C" w:rsidR="003E2BFD" w:rsidRDefault="003E2BFD"/>
    <w:p w14:paraId="6FA4FD68" w14:textId="279A6895" w:rsidR="003E2BFD" w:rsidRDefault="003E2BFD"/>
    <w:p w14:paraId="4B386A17" w14:textId="77777777" w:rsidR="006B78D8" w:rsidRDefault="003E2BFD" w:rsidP="006B78D8">
      <w:pPr>
        <w:widowControl/>
        <w:spacing w:line="360" w:lineRule="auto"/>
        <w:jc w:val="left"/>
        <w:rPr>
          <w:b/>
          <w:bCs/>
          <w:color w:val="000000"/>
          <w:sz w:val="22"/>
          <w:lang w:bidi="ar"/>
        </w:rPr>
      </w:pPr>
      <w:r>
        <w:rPr>
          <w:rFonts w:hint="eastAsia"/>
          <w:b/>
          <w:bCs/>
          <w:color w:val="000000"/>
          <w:sz w:val="22"/>
          <w:lang w:bidi="ar"/>
        </w:rPr>
        <w:t>产品介绍</w:t>
      </w:r>
    </w:p>
    <w:p w14:paraId="69E3145D" w14:textId="339DE3C9" w:rsidR="006B78D8" w:rsidRPr="006B78D8" w:rsidRDefault="006B78D8" w:rsidP="006B78D8">
      <w:pPr>
        <w:widowControl/>
        <w:spacing w:line="360" w:lineRule="auto"/>
        <w:jc w:val="left"/>
        <w:rPr>
          <w:b/>
          <w:bCs/>
          <w:color w:val="000000"/>
          <w:sz w:val="22"/>
          <w:lang w:bidi="ar"/>
        </w:rPr>
      </w:pPr>
      <w:proofErr w:type="spellStart"/>
      <w:r w:rsidRPr="006B78D8">
        <w:rPr>
          <w:rFonts w:cs="Calibri" w:hint="eastAsia"/>
          <w:sz w:val="18"/>
          <w:szCs w:val="18"/>
        </w:rPr>
        <w:t>PrePac</w:t>
      </w:r>
      <w:proofErr w:type="spellEnd"/>
      <w:r>
        <w:rPr>
          <w:rFonts w:cs="Calibri"/>
          <w:sz w:val="18"/>
          <w:szCs w:val="18"/>
        </w:rPr>
        <w:t xml:space="preserve"> </w:t>
      </w:r>
      <w:r w:rsidRPr="006B78D8">
        <w:rPr>
          <w:rFonts w:cs="Calibri" w:hint="eastAsia"/>
          <w:sz w:val="18"/>
          <w:szCs w:val="18"/>
        </w:rPr>
        <w:t>BAP</w:t>
      </w:r>
      <w:r w:rsidRPr="006B78D8">
        <w:rPr>
          <w:rFonts w:cs="Calibri" w:hint="eastAsia"/>
          <w:sz w:val="18"/>
          <w:szCs w:val="18"/>
        </w:rPr>
        <w:t>苯并芘</w:t>
      </w:r>
      <w:r w:rsidRPr="006B78D8">
        <w:rPr>
          <w:rFonts w:cs="Calibri"/>
          <w:sz w:val="18"/>
          <w:szCs w:val="18"/>
        </w:rPr>
        <w:t>专用柱</w:t>
      </w:r>
      <w:r w:rsidRPr="006B78D8">
        <w:rPr>
          <w:rFonts w:cs="Calibri" w:hint="eastAsia"/>
          <w:sz w:val="18"/>
          <w:szCs w:val="18"/>
        </w:rPr>
        <w:t>是基</w:t>
      </w:r>
      <w:r>
        <w:rPr>
          <w:rFonts w:hint="eastAsia"/>
          <w:sz w:val="18"/>
          <w:szCs w:val="18"/>
        </w:rPr>
        <w:t>于《</w:t>
      </w:r>
      <w:r>
        <w:rPr>
          <w:rFonts w:cs="Calibri"/>
          <w:sz w:val="18"/>
          <w:szCs w:val="18"/>
        </w:rPr>
        <w:t xml:space="preserve">GB 5009.27-2016 </w:t>
      </w:r>
      <w:r>
        <w:rPr>
          <w:rFonts w:hint="eastAsia"/>
          <w:sz w:val="18"/>
          <w:szCs w:val="18"/>
        </w:rPr>
        <w:t>食品中苯并</w:t>
      </w:r>
      <w:r>
        <w:rPr>
          <w:rFonts w:cs="Calibri"/>
          <w:sz w:val="18"/>
          <w:szCs w:val="18"/>
        </w:rPr>
        <w:t>(a)</w:t>
      </w:r>
      <w:r>
        <w:rPr>
          <w:rFonts w:hint="eastAsia"/>
          <w:sz w:val="18"/>
          <w:szCs w:val="18"/>
        </w:rPr>
        <w:t>芘的测定》开发的一款适合于食品中苯并</w:t>
      </w:r>
      <w:r>
        <w:rPr>
          <w:rFonts w:cs="Calibri"/>
          <w:sz w:val="18"/>
          <w:szCs w:val="18"/>
        </w:rPr>
        <w:t>(a)</w:t>
      </w:r>
      <w:r>
        <w:rPr>
          <w:rFonts w:hint="eastAsia"/>
          <w:sz w:val="18"/>
          <w:szCs w:val="18"/>
        </w:rPr>
        <w:t>芘提取和净化的分子印迹专用</w:t>
      </w:r>
      <w:r>
        <w:rPr>
          <w:rFonts w:hint="eastAsia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SPE </w:t>
      </w:r>
      <w:r>
        <w:rPr>
          <w:rFonts w:hint="eastAsia"/>
          <w:sz w:val="18"/>
          <w:szCs w:val="18"/>
        </w:rPr>
        <w:t>柱。与氧化铝柱比较，</w:t>
      </w:r>
      <w:r>
        <w:rPr>
          <w:rFonts w:cs="Calibri"/>
          <w:sz w:val="18"/>
          <w:szCs w:val="18"/>
        </w:rPr>
        <w:t xml:space="preserve">BAP </w:t>
      </w:r>
      <w:r>
        <w:rPr>
          <w:rFonts w:hint="eastAsia"/>
          <w:sz w:val="18"/>
          <w:szCs w:val="18"/>
        </w:rPr>
        <w:t>分子印迹柱具有方法简单、净化效果好、溶剂使用少等优点。</w:t>
      </w:r>
      <w:r>
        <w:rPr>
          <w:rFonts w:hint="eastAsia"/>
          <w:sz w:val="18"/>
          <w:szCs w:val="18"/>
        </w:rPr>
        <w:t xml:space="preserve"> </w:t>
      </w:r>
    </w:p>
    <w:p w14:paraId="5E31D31A" w14:textId="77777777" w:rsidR="003E2BFD" w:rsidRPr="006B78D8" w:rsidRDefault="003E2BFD" w:rsidP="003E2BFD">
      <w:pPr>
        <w:widowControl/>
        <w:spacing w:line="360" w:lineRule="auto"/>
        <w:jc w:val="left"/>
        <w:rPr>
          <w:rFonts w:hAnsi="Times New Roman"/>
          <w:color w:val="000000"/>
          <w:sz w:val="18"/>
          <w:szCs w:val="18"/>
          <w:lang w:bidi="ar"/>
        </w:rPr>
      </w:pPr>
    </w:p>
    <w:p w14:paraId="3455636F" w14:textId="77777777" w:rsidR="006B78D8" w:rsidRDefault="003E2BFD" w:rsidP="006B78D8">
      <w:pPr>
        <w:widowControl/>
        <w:spacing w:line="360" w:lineRule="auto"/>
        <w:jc w:val="left"/>
        <w:rPr>
          <w:b/>
          <w:bCs/>
          <w:color w:val="000000"/>
          <w:sz w:val="22"/>
          <w:lang w:bidi="ar"/>
        </w:rPr>
      </w:pPr>
      <w:r>
        <w:rPr>
          <w:rFonts w:hint="eastAsia"/>
          <w:b/>
          <w:bCs/>
          <w:color w:val="000000"/>
          <w:sz w:val="22"/>
          <w:lang w:bidi="ar"/>
        </w:rPr>
        <w:t>适用范围</w:t>
      </w:r>
    </w:p>
    <w:p w14:paraId="64F377C3" w14:textId="0515E741" w:rsidR="006B78D8" w:rsidRPr="006B78D8" w:rsidRDefault="006B78D8" w:rsidP="006B78D8">
      <w:pPr>
        <w:widowControl/>
        <w:spacing w:line="360" w:lineRule="auto"/>
        <w:jc w:val="left"/>
        <w:rPr>
          <w:b/>
          <w:bCs/>
          <w:color w:val="000000"/>
          <w:sz w:val="22"/>
          <w:lang w:bidi="ar"/>
        </w:rPr>
      </w:pPr>
      <w:r>
        <w:rPr>
          <w:rFonts w:hint="eastAsia"/>
          <w:sz w:val="18"/>
          <w:szCs w:val="18"/>
        </w:rPr>
        <w:t>适用于谷物及其制品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稻谷、糙米、大米、小麦、小麦粉、玉米、玉米面、玉米渣、玉米片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、肉及肉制品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熏、烧、烤肉类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、水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产动物及其制品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熏、烤水产品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、油脂及其制品中苯并</w:t>
      </w:r>
      <w:r>
        <w:rPr>
          <w:rFonts w:cs="Calibri"/>
          <w:sz w:val="18"/>
          <w:szCs w:val="18"/>
        </w:rPr>
        <w:t>(a)</w:t>
      </w:r>
      <w:r>
        <w:rPr>
          <w:rFonts w:hint="eastAsia"/>
          <w:sz w:val="18"/>
          <w:szCs w:val="18"/>
        </w:rPr>
        <w:t>芘的测定。</w:t>
      </w:r>
      <w:r>
        <w:rPr>
          <w:rFonts w:hint="eastAsia"/>
          <w:sz w:val="18"/>
          <w:szCs w:val="18"/>
        </w:rPr>
        <w:t xml:space="preserve"> </w:t>
      </w:r>
    </w:p>
    <w:p w14:paraId="18C5C0AD" w14:textId="58A8C319" w:rsidR="003E2BFD" w:rsidRDefault="003E2BFD" w:rsidP="003E2BFD">
      <w:pPr>
        <w:widowControl/>
        <w:jc w:val="left"/>
        <w:rPr>
          <w:color w:val="000000"/>
          <w:sz w:val="18"/>
          <w:szCs w:val="18"/>
          <w:lang w:bidi="ar"/>
        </w:rPr>
      </w:pPr>
    </w:p>
    <w:p w14:paraId="757D6411" w14:textId="77777777" w:rsidR="003E2BFD" w:rsidRDefault="003E2BFD" w:rsidP="003E2BFD">
      <w:pPr>
        <w:adjustRightInd w:val="0"/>
        <w:snapToGrid w:val="0"/>
        <w:spacing w:line="240" w:lineRule="atLeast"/>
        <w:jc w:val="left"/>
        <w:rPr>
          <w:rFonts w:cs="Calibri"/>
          <w:color w:val="000000"/>
          <w:sz w:val="18"/>
          <w:szCs w:val="18"/>
        </w:rPr>
      </w:pPr>
    </w:p>
    <w:p w14:paraId="6674DB5B" w14:textId="77777777" w:rsidR="003E2BFD" w:rsidRDefault="003E2BFD" w:rsidP="003E2BFD">
      <w:pPr>
        <w:widowControl/>
        <w:spacing w:line="360" w:lineRule="auto"/>
        <w:jc w:val="left"/>
        <w:rPr>
          <w:b/>
          <w:bCs/>
          <w:color w:val="000000"/>
          <w:sz w:val="22"/>
          <w:lang w:bidi="ar"/>
        </w:rPr>
      </w:pPr>
      <w:r>
        <w:rPr>
          <w:rFonts w:hint="eastAsia"/>
          <w:b/>
          <w:bCs/>
          <w:color w:val="000000"/>
          <w:sz w:val="22"/>
          <w:lang w:bidi="ar"/>
        </w:rPr>
        <w:t>操作流程</w:t>
      </w:r>
    </w:p>
    <w:p w14:paraId="6CB4BAFF" w14:textId="59D3FAC5" w:rsidR="006B78D8" w:rsidRDefault="006B78D8" w:rsidP="006B78D8">
      <w:pPr>
        <w:widowControl/>
        <w:spacing w:line="240" w:lineRule="atLeast"/>
        <w:jc w:val="left"/>
        <w:rPr>
          <w:color w:val="000000"/>
          <w:sz w:val="18"/>
          <w:szCs w:val="18"/>
          <w:lang w:bidi="ar"/>
        </w:rPr>
      </w:pPr>
      <w:r>
        <w:rPr>
          <w:rFonts w:cs="Calibri"/>
          <w:sz w:val="18"/>
          <w:szCs w:val="18"/>
        </w:rPr>
        <w:t>1.</w:t>
      </w:r>
      <w:r>
        <w:rPr>
          <w:rFonts w:hint="eastAsia"/>
          <w:sz w:val="18"/>
          <w:szCs w:val="18"/>
        </w:rPr>
        <w:t>样品处理</w:t>
      </w:r>
      <w:r>
        <w:rPr>
          <w:rFonts w:hint="eastAsia"/>
          <w:sz w:val="18"/>
          <w:szCs w:val="18"/>
        </w:rPr>
        <w:t>:</w:t>
      </w:r>
      <w:r>
        <w:rPr>
          <w:rFonts w:hint="eastAsia"/>
          <w:sz w:val="18"/>
          <w:szCs w:val="18"/>
        </w:rPr>
        <w:t>参照</w:t>
      </w:r>
      <w:r>
        <w:rPr>
          <w:rFonts w:hint="eastAsia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GB 5009.27-2016 </w:t>
      </w:r>
      <w:r>
        <w:rPr>
          <w:rFonts w:hint="eastAsia"/>
          <w:sz w:val="18"/>
          <w:szCs w:val="18"/>
        </w:rPr>
        <w:t>中各法，对样品进行处理</w:t>
      </w:r>
      <w:r>
        <w:rPr>
          <w:rFonts w:hint="eastAsia"/>
          <w:sz w:val="18"/>
          <w:szCs w:val="18"/>
        </w:rPr>
        <w:t>。</w:t>
      </w:r>
    </w:p>
    <w:p w14:paraId="6C76BECC" w14:textId="0FC37E61" w:rsidR="006B78D8" w:rsidRDefault="006B78D8" w:rsidP="006B78D8">
      <w:pPr>
        <w:widowControl/>
        <w:spacing w:line="240" w:lineRule="atLeast"/>
        <w:jc w:val="left"/>
        <w:rPr>
          <w:color w:val="000000"/>
          <w:sz w:val="18"/>
          <w:szCs w:val="18"/>
          <w:lang w:bidi="ar"/>
        </w:rPr>
      </w:pPr>
      <w:r>
        <w:rPr>
          <w:rFonts w:hint="eastAsia"/>
          <w:color w:val="000000"/>
          <w:sz w:val="18"/>
          <w:szCs w:val="18"/>
          <w:lang w:bidi="ar"/>
        </w:rPr>
        <w:t>2</w:t>
      </w:r>
      <w:r>
        <w:rPr>
          <w:color w:val="000000"/>
          <w:sz w:val="18"/>
          <w:szCs w:val="18"/>
          <w:lang w:bidi="ar"/>
        </w:rPr>
        <w:t>.</w:t>
      </w:r>
      <w:r>
        <w:rPr>
          <w:rFonts w:hint="eastAsia"/>
          <w:color w:val="000000"/>
          <w:sz w:val="18"/>
          <w:szCs w:val="18"/>
          <w:lang w:bidi="ar"/>
        </w:rPr>
        <w:t>净化</w:t>
      </w:r>
    </w:p>
    <w:tbl>
      <w:tblPr>
        <w:tblStyle w:val="a3"/>
        <w:tblpPr w:leftFromText="180" w:rightFromText="180" w:vertAnchor="page" w:horzAnchor="margin" w:tblpY="8295"/>
        <w:tblOverlap w:val="never"/>
        <w:tblW w:w="87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0"/>
        <w:gridCol w:w="7440"/>
      </w:tblGrid>
      <w:tr w:rsidR="006B78D8" w14:paraId="3E087A44" w14:textId="77777777" w:rsidTr="006B78D8">
        <w:trPr>
          <w:trHeight w:val="624"/>
        </w:trPr>
        <w:tc>
          <w:tcPr>
            <w:tcW w:w="1260" w:type="dxa"/>
            <w:vAlign w:val="center"/>
          </w:tcPr>
          <w:p w14:paraId="3A27FFDD" w14:textId="77777777" w:rsidR="006B78D8" w:rsidRDefault="006B78D8" w:rsidP="006B78D8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SPE</w:t>
            </w:r>
            <w:r>
              <w:rPr>
                <w:rFonts w:hAnsi="Times New Roman"/>
                <w:sz w:val="18"/>
                <w:szCs w:val="18"/>
              </w:rPr>
              <w:t>柱活化</w:t>
            </w:r>
          </w:p>
        </w:tc>
        <w:tc>
          <w:tcPr>
            <w:tcW w:w="7440" w:type="dxa"/>
            <w:vAlign w:val="center"/>
          </w:tcPr>
          <w:p w14:paraId="2B8F9309" w14:textId="06F14AEA" w:rsidR="006B78D8" w:rsidRPr="006B78D8" w:rsidRDefault="006B78D8" w:rsidP="006B78D8">
            <w:pPr>
              <w:pStyle w:val="a4"/>
              <w:shd w:val="clear" w:color="auto" w:fill="FFFFFF"/>
            </w:pPr>
            <w:r>
              <w:rPr>
                <w:rFonts w:hint="eastAsia"/>
                <w:sz w:val="18"/>
                <w:szCs w:val="18"/>
              </w:rPr>
              <w:t xml:space="preserve">依次使用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5 mL </w:t>
            </w:r>
            <w:r>
              <w:rPr>
                <w:rFonts w:hint="eastAsia"/>
                <w:sz w:val="18"/>
                <w:szCs w:val="18"/>
              </w:rPr>
              <w:t>二氯甲烷，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5 mL </w:t>
            </w:r>
            <w:r>
              <w:rPr>
                <w:rFonts w:hint="eastAsia"/>
                <w:sz w:val="18"/>
                <w:szCs w:val="18"/>
              </w:rPr>
              <w:t xml:space="preserve">正己烷活化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SPE </w:t>
            </w:r>
            <w:r>
              <w:rPr>
                <w:rFonts w:hint="eastAsia"/>
                <w:sz w:val="18"/>
                <w:szCs w:val="18"/>
              </w:rPr>
              <w:t>柱</w:t>
            </w:r>
          </w:p>
        </w:tc>
      </w:tr>
      <w:tr w:rsidR="006B78D8" w14:paraId="2020F7F9" w14:textId="77777777" w:rsidTr="006B78D8">
        <w:trPr>
          <w:trHeight w:val="624"/>
        </w:trPr>
        <w:tc>
          <w:tcPr>
            <w:tcW w:w="1260" w:type="dxa"/>
            <w:vAlign w:val="center"/>
          </w:tcPr>
          <w:p w14:paraId="66474CCE" w14:textId="77777777" w:rsidR="006B78D8" w:rsidRDefault="006B78D8" w:rsidP="006B78D8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上样</w:t>
            </w:r>
          </w:p>
        </w:tc>
        <w:tc>
          <w:tcPr>
            <w:tcW w:w="7440" w:type="dxa"/>
            <w:vAlign w:val="center"/>
          </w:tcPr>
          <w:p w14:paraId="585A6D53" w14:textId="06FFDAA8" w:rsidR="006B78D8" w:rsidRPr="006B78D8" w:rsidRDefault="006B78D8" w:rsidP="006B78D8">
            <w:pPr>
              <w:pStyle w:val="a4"/>
              <w:shd w:val="clear" w:color="auto" w:fill="FFFFFF"/>
            </w:pPr>
            <w:r>
              <w:rPr>
                <w:rFonts w:hint="eastAsia"/>
                <w:sz w:val="18"/>
                <w:szCs w:val="18"/>
              </w:rPr>
              <w:t xml:space="preserve">将待净化液上到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SPE </w:t>
            </w:r>
            <w:r>
              <w:rPr>
                <w:rFonts w:hint="eastAsia"/>
                <w:sz w:val="18"/>
                <w:szCs w:val="18"/>
              </w:rPr>
              <w:t xml:space="preserve">柱上，再用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2 mL </w:t>
            </w:r>
            <w:r>
              <w:rPr>
                <w:rFonts w:hint="eastAsia"/>
                <w:sz w:val="18"/>
                <w:szCs w:val="18"/>
              </w:rPr>
              <w:t xml:space="preserve">正己烷润洗样品瓶，一并上到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SPE </w:t>
            </w:r>
            <w:r>
              <w:rPr>
                <w:rFonts w:hint="eastAsia"/>
                <w:sz w:val="18"/>
                <w:szCs w:val="18"/>
              </w:rPr>
              <w:t>柱上</w:t>
            </w:r>
          </w:p>
        </w:tc>
      </w:tr>
      <w:tr w:rsidR="006B78D8" w14:paraId="42F9D356" w14:textId="77777777" w:rsidTr="006B78D8">
        <w:trPr>
          <w:trHeight w:val="624"/>
        </w:trPr>
        <w:tc>
          <w:tcPr>
            <w:tcW w:w="1260" w:type="dxa"/>
            <w:vAlign w:val="center"/>
          </w:tcPr>
          <w:p w14:paraId="2BD5D7BC" w14:textId="77777777" w:rsidR="006B78D8" w:rsidRDefault="006B78D8" w:rsidP="006B78D8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淋洗</w:t>
            </w:r>
          </w:p>
        </w:tc>
        <w:tc>
          <w:tcPr>
            <w:tcW w:w="7440" w:type="dxa"/>
            <w:vAlign w:val="center"/>
          </w:tcPr>
          <w:p w14:paraId="45C21DB0" w14:textId="178A5ED6" w:rsidR="006B78D8" w:rsidRPr="006B78D8" w:rsidRDefault="006B78D8" w:rsidP="006B78D8">
            <w:pPr>
              <w:pStyle w:val="a4"/>
              <w:shd w:val="clear" w:color="auto" w:fill="FFFFFF"/>
            </w:pPr>
            <w:r>
              <w:rPr>
                <w:rFonts w:hint="eastAsia"/>
                <w:sz w:val="18"/>
                <w:szCs w:val="18"/>
              </w:rPr>
              <w:t xml:space="preserve">用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2*5 mL </w:t>
            </w:r>
            <w:r>
              <w:rPr>
                <w:rFonts w:hint="eastAsia"/>
                <w:sz w:val="18"/>
                <w:szCs w:val="18"/>
              </w:rPr>
              <w:t xml:space="preserve">正己烷淋洗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SPE </w:t>
            </w:r>
            <w:r>
              <w:rPr>
                <w:rFonts w:hint="eastAsia"/>
                <w:sz w:val="18"/>
                <w:szCs w:val="18"/>
              </w:rPr>
              <w:t xml:space="preserve">柱，待第一个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5 mL </w:t>
            </w:r>
            <w:r>
              <w:rPr>
                <w:rFonts w:hint="eastAsia"/>
                <w:sz w:val="18"/>
                <w:szCs w:val="18"/>
              </w:rPr>
              <w:t xml:space="preserve">流完后再加入第二个 </w:t>
            </w:r>
            <w:r>
              <w:rPr>
                <w:rFonts w:ascii="Calibri" w:hAnsi="Calibri" w:cs="Calibri"/>
                <w:sz w:val="18"/>
                <w:szCs w:val="18"/>
              </w:rPr>
              <w:t>5 mL</w:t>
            </w:r>
            <w:r>
              <w:rPr>
                <w:rFonts w:hint="eastAsia"/>
                <w:sz w:val="18"/>
                <w:szCs w:val="18"/>
              </w:rPr>
              <w:t xml:space="preserve">，弃去全部淋洗液 </w:t>
            </w:r>
          </w:p>
        </w:tc>
      </w:tr>
      <w:tr w:rsidR="006B78D8" w14:paraId="7C1FBE4B" w14:textId="77777777" w:rsidTr="006B78D8">
        <w:trPr>
          <w:trHeight w:val="624"/>
        </w:trPr>
        <w:tc>
          <w:tcPr>
            <w:tcW w:w="1260" w:type="dxa"/>
            <w:vAlign w:val="center"/>
          </w:tcPr>
          <w:p w14:paraId="052D6163" w14:textId="77777777" w:rsidR="006B78D8" w:rsidRDefault="006B78D8" w:rsidP="006B78D8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洗脱</w:t>
            </w:r>
          </w:p>
        </w:tc>
        <w:tc>
          <w:tcPr>
            <w:tcW w:w="7440" w:type="dxa"/>
            <w:vAlign w:val="center"/>
          </w:tcPr>
          <w:p w14:paraId="38FDCFF5" w14:textId="231B539B" w:rsidR="006B78D8" w:rsidRPr="006B78D8" w:rsidRDefault="006B78D8" w:rsidP="006B78D8">
            <w:pPr>
              <w:pStyle w:val="a4"/>
              <w:shd w:val="clear" w:color="auto" w:fill="FFFFFF"/>
            </w:pPr>
            <w:r>
              <w:rPr>
                <w:rFonts w:hint="eastAsia"/>
                <w:sz w:val="18"/>
                <w:szCs w:val="18"/>
              </w:rPr>
              <w:t xml:space="preserve">用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5 mL </w:t>
            </w:r>
            <w:r>
              <w:rPr>
                <w:rFonts w:hint="eastAsia"/>
                <w:sz w:val="18"/>
                <w:szCs w:val="18"/>
              </w:rPr>
              <w:t xml:space="preserve">二氯甲烷洗脱，并收集洗脱液 </w:t>
            </w:r>
          </w:p>
        </w:tc>
      </w:tr>
    </w:tbl>
    <w:p w14:paraId="259B3EF3" w14:textId="77777777" w:rsidR="003E2BFD" w:rsidRPr="006B78D8" w:rsidRDefault="003E2BFD" w:rsidP="003E2BFD">
      <w:pPr>
        <w:widowControl/>
        <w:spacing w:line="240" w:lineRule="atLeast"/>
        <w:jc w:val="left"/>
        <w:rPr>
          <w:color w:val="000000"/>
          <w:sz w:val="18"/>
          <w:szCs w:val="18"/>
          <w:lang w:bidi="ar"/>
        </w:rPr>
      </w:pPr>
    </w:p>
    <w:p w14:paraId="7D5DF690" w14:textId="77777777" w:rsidR="006B78D8" w:rsidRDefault="006B78D8" w:rsidP="006B78D8">
      <w:pPr>
        <w:widowControl/>
        <w:spacing w:line="240" w:lineRule="atLeast"/>
        <w:jc w:val="left"/>
        <w:rPr>
          <w:color w:val="000000"/>
          <w:sz w:val="18"/>
          <w:szCs w:val="18"/>
          <w:lang w:bidi="ar"/>
        </w:rPr>
      </w:pPr>
      <w:r>
        <w:rPr>
          <w:rFonts w:hint="eastAsia"/>
          <w:color w:val="000000"/>
          <w:sz w:val="18"/>
          <w:szCs w:val="18"/>
          <w:lang w:bidi="ar"/>
        </w:rPr>
        <w:t>3</w:t>
      </w:r>
      <w:r>
        <w:rPr>
          <w:color w:val="000000"/>
          <w:sz w:val="18"/>
          <w:szCs w:val="18"/>
          <w:lang w:bidi="ar"/>
        </w:rPr>
        <w:t>.</w:t>
      </w:r>
      <w:r w:rsidR="003E2BFD">
        <w:rPr>
          <w:rFonts w:hint="eastAsia"/>
          <w:color w:val="000000"/>
          <w:sz w:val="18"/>
          <w:szCs w:val="18"/>
          <w:lang w:bidi="ar"/>
        </w:rPr>
        <w:t>检测</w:t>
      </w:r>
    </w:p>
    <w:p w14:paraId="199CAAEB" w14:textId="23231FC1" w:rsidR="006B78D8" w:rsidRPr="006B78D8" w:rsidRDefault="003E2BFD" w:rsidP="006B78D8">
      <w:pPr>
        <w:widowControl/>
        <w:spacing w:line="240" w:lineRule="atLeast"/>
        <w:jc w:val="left"/>
        <w:rPr>
          <w:color w:val="000000"/>
          <w:sz w:val="18"/>
          <w:szCs w:val="18"/>
          <w:lang w:bidi="ar"/>
        </w:rPr>
      </w:pPr>
      <w:r>
        <w:rPr>
          <w:rFonts w:hint="eastAsia"/>
          <w:color w:val="000000"/>
          <w:sz w:val="18"/>
          <w:szCs w:val="18"/>
          <w:lang w:bidi="ar"/>
        </w:rPr>
        <w:t>将</w:t>
      </w:r>
      <w:r w:rsidR="006B78D8">
        <w:rPr>
          <w:rFonts w:hint="eastAsia"/>
          <w:sz w:val="18"/>
          <w:szCs w:val="18"/>
        </w:rPr>
        <w:t>洗脱液于</w:t>
      </w:r>
      <w:r w:rsidR="006B78D8">
        <w:rPr>
          <w:rFonts w:hint="eastAsia"/>
          <w:sz w:val="18"/>
          <w:szCs w:val="18"/>
        </w:rPr>
        <w:t xml:space="preserve"> </w:t>
      </w:r>
      <w:r w:rsidR="006B78D8">
        <w:rPr>
          <w:rFonts w:cs="Calibri"/>
          <w:sz w:val="18"/>
          <w:szCs w:val="18"/>
        </w:rPr>
        <w:t xml:space="preserve">40 </w:t>
      </w:r>
      <w:r w:rsidR="006B78D8">
        <w:rPr>
          <w:rFonts w:ascii="TimesNewRomanPSMT" w:hAnsi="TimesNewRomanPSMT"/>
          <w:sz w:val="18"/>
          <w:szCs w:val="18"/>
        </w:rPr>
        <w:t>°</w:t>
      </w:r>
      <w:r w:rsidR="006B78D8">
        <w:rPr>
          <w:rFonts w:cs="Calibri"/>
          <w:sz w:val="18"/>
          <w:szCs w:val="18"/>
        </w:rPr>
        <w:t xml:space="preserve">C </w:t>
      </w:r>
      <w:r w:rsidR="006B78D8">
        <w:rPr>
          <w:rFonts w:hint="eastAsia"/>
          <w:sz w:val="18"/>
          <w:szCs w:val="18"/>
        </w:rPr>
        <w:t>下氮气吹干，用</w:t>
      </w:r>
      <w:r w:rsidR="006B78D8">
        <w:rPr>
          <w:rFonts w:hint="eastAsia"/>
          <w:sz w:val="18"/>
          <w:szCs w:val="18"/>
        </w:rPr>
        <w:t xml:space="preserve"> </w:t>
      </w:r>
      <w:r w:rsidR="006B78D8">
        <w:rPr>
          <w:rFonts w:cs="Calibri"/>
          <w:sz w:val="18"/>
          <w:szCs w:val="18"/>
        </w:rPr>
        <w:t xml:space="preserve">1 mL </w:t>
      </w:r>
      <w:r w:rsidR="006B78D8">
        <w:rPr>
          <w:rFonts w:hint="eastAsia"/>
          <w:sz w:val="18"/>
          <w:szCs w:val="18"/>
        </w:rPr>
        <w:t>乙腈定容，过</w:t>
      </w:r>
      <w:r w:rsidR="006B78D8">
        <w:rPr>
          <w:rFonts w:hint="eastAsia"/>
          <w:sz w:val="18"/>
          <w:szCs w:val="18"/>
        </w:rPr>
        <w:t xml:space="preserve"> </w:t>
      </w:r>
      <w:r w:rsidR="006B78D8">
        <w:rPr>
          <w:rFonts w:cs="Calibri"/>
          <w:sz w:val="18"/>
          <w:szCs w:val="18"/>
        </w:rPr>
        <w:t xml:space="preserve">0.22 </w:t>
      </w:r>
      <w:proofErr w:type="spellStart"/>
      <w:r w:rsidR="006B78D8">
        <w:rPr>
          <w:rFonts w:ascii="TimesNewRomanPSMT" w:hAnsi="TimesNewRomanPSMT"/>
          <w:sz w:val="18"/>
          <w:szCs w:val="18"/>
        </w:rPr>
        <w:t>μ</w:t>
      </w:r>
      <w:r w:rsidR="006B78D8">
        <w:rPr>
          <w:rFonts w:cs="Calibri"/>
          <w:sz w:val="18"/>
          <w:szCs w:val="18"/>
        </w:rPr>
        <w:t>m</w:t>
      </w:r>
      <w:proofErr w:type="spellEnd"/>
      <w:r w:rsidR="006B78D8">
        <w:rPr>
          <w:rFonts w:cs="Calibri"/>
          <w:sz w:val="18"/>
          <w:szCs w:val="18"/>
        </w:rPr>
        <w:t xml:space="preserve"> </w:t>
      </w:r>
      <w:r w:rsidR="006B78D8">
        <w:rPr>
          <w:rFonts w:hint="eastAsia"/>
          <w:sz w:val="18"/>
          <w:szCs w:val="18"/>
        </w:rPr>
        <w:t>尼龙针式滤器，使用反向液相色谱分离，荧光检测器检测</w:t>
      </w:r>
      <w:r w:rsidR="006B78D8">
        <w:rPr>
          <w:rFonts w:hint="eastAsia"/>
          <w:sz w:val="18"/>
          <w:szCs w:val="18"/>
        </w:rPr>
        <w:t>。</w:t>
      </w:r>
    </w:p>
    <w:p w14:paraId="71710024" w14:textId="2A55CB6B" w:rsidR="003E2BFD" w:rsidRPr="006B78D8" w:rsidRDefault="003E2BFD" w:rsidP="006B78D8">
      <w:pPr>
        <w:widowControl/>
        <w:spacing w:line="240" w:lineRule="atLeast"/>
        <w:jc w:val="left"/>
      </w:pPr>
    </w:p>
    <w:p w14:paraId="69AAE1E3" w14:textId="77777777" w:rsidR="003E2BFD" w:rsidRPr="006B78D8" w:rsidRDefault="003E2BFD"/>
    <w:sectPr w:rsidR="003E2BFD" w:rsidRPr="006B7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3A3B08A"/>
    <w:multiLevelType w:val="singleLevel"/>
    <w:tmpl w:val="D3A3B08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FD"/>
    <w:rsid w:val="003E2BFD"/>
    <w:rsid w:val="006B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C1A30"/>
  <w15:chartTrackingRefBased/>
  <w15:docId w15:val="{D95E959F-5D7E-6C4D-BE94-C3A23617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BFD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E2B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B78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2021-06-27T11:23:00Z</dcterms:created>
  <dcterms:modified xsi:type="dcterms:W3CDTF">2021-06-27T11:23:00Z</dcterms:modified>
</cp:coreProperties>
</file>